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C7528" w14:textId="77777777" w:rsidR="000C5EA0" w:rsidRDefault="000C5EA0" w:rsidP="000C5EA0">
      <w:pPr>
        <w:pStyle w:val="NoSpacing"/>
        <w:jc w:val="center"/>
        <w:rPr>
          <w:rFonts w:ascii="Arial" w:hAnsi="Arial" w:cs="Arial"/>
          <w:b/>
          <w:bCs/>
          <w:sz w:val="40"/>
          <w:szCs w:val="40"/>
          <w:u w:val="single"/>
        </w:rPr>
      </w:pPr>
      <w:r w:rsidRPr="007C0F9A">
        <w:rPr>
          <w:rFonts w:ascii="Arial" w:hAnsi="Arial" w:cs="Arial"/>
          <w:b/>
          <w:bCs/>
          <w:sz w:val="40"/>
          <w:szCs w:val="40"/>
          <w:u w:val="single"/>
        </w:rPr>
        <w:t>Drugs Policy</w:t>
      </w:r>
    </w:p>
    <w:p w14:paraId="0E3099BF" w14:textId="77777777" w:rsidR="00F51275" w:rsidRDefault="00F51275" w:rsidP="000C5EA0">
      <w:pPr>
        <w:pStyle w:val="NoSpacing"/>
        <w:jc w:val="center"/>
        <w:rPr>
          <w:rFonts w:ascii="Arial" w:hAnsi="Arial" w:cs="Arial"/>
          <w:b/>
          <w:bCs/>
          <w:sz w:val="40"/>
          <w:szCs w:val="40"/>
          <w:u w:val="single"/>
        </w:rPr>
      </w:pPr>
    </w:p>
    <w:p w14:paraId="2FABB884" w14:textId="5A31B5A3" w:rsidR="00F51275" w:rsidRPr="007C0F9A" w:rsidRDefault="00F51275" w:rsidP="000C5EA0">
      <w:pPr>
        <w:pStyle w:val="NoSpacing"/>
        <w:jc w:val="center"/>
        <w:rPr>
          <w:rFonts w:ascii="Arial" w:hAnsi="Arial" w:cs="Arial"/>
          <w:b/>
          <w:bCs/>
          <w:sz w:val="40"/>
          <w:szCs w:val="40"/>
          <w:u w:val="single"/>
        </w:rPr>
      </w:pPr>
      <w:r>
        <w:rPr>
          <w:rFonts w:ascii="Arial" w:hAnsi="Arial" w:cs="Arial"/>
          <w:b/>
          <w:bCs/>
          <w:sz w:val="40"/>
          <w:szCs w:val="40"/>
          <w:u w:val="single"/>
        </w:rPr>
        <w:t>2024 - 2025</w:t>
      </w:r>
    </w:p>
    <w:p w14:paraId="53C7697B" w14:textId="77777777" w:rsidR="000C5EA0" w:rsidRPr="007C0F9A" w:rsidRDefault="000C5EA0" w:rsidP="000C5EA0">
      <w:pPr>
        <w:spacing w:after="0" w:line="240" w:lineRule="auto"/>
        <w:jc w:val="center"/>
        <w:rPr>
          <w:rFonts w:ascii="Arial" w:eastAsiaTheme="minorHAnsi" w:hAnsi="Arial" w:cs="Arial"/>
          <w:b/>
          <w:bCs/>
          <w:sz w:val="28"/>
          <w:szCs w:val="28"/>
          <w:u w:val="single"/>
        </w:rPr>
      </w:pPr>
    </w:p>
    <w:p w14:paraId="24266788" w14:textId="77777777" w:rsidR="000C5EA0" w:rsidRPr="007C0F9A" w:rsidRDefault="000C5EA0" w:rsidP="000C5EA0">
      <w:pPr>
        <w:spacing w:after="0" w:line="240" w:lineRule="auto"/>
        <w:jc w:val="center"/>
        <w:rPr>
          <w:rFonts w:ascii="Arial" w:eastAsiaTheme="minorHAnsi" w:hAnsi="Arial" w:cs="Arial"/>
          <w:b/>
          <w:bCs/>
          <w:sz w:val="28"/>
          <w:szCs w:val="28"/>
          <w:u w:val="single"/>
        </w:rPr>
      </w:pPr>
    </w:p>
    <w:p w14:paraId="705E89B2" w14:textId="77777777" w:rsidR="000C5EA0" w:rsidRPr="007C0F9A" w:rsidRDefault="000C5EA0" w:rsidP="000C5EA0">
      <w:pPr>
        <w:spacing w:after="0" w:line="240" w:lineRule="auto"/>
        <w:rPr>
          <w:rFonts w:ascii="Arial" w:eastAsiaTheme="minorHAnsi" w:hAnsi="Arial" w:cs="Arial"/>
          <w:sz w:val="21"/>
          <w:szCs w:val="21"/>
        </w:rPr>
      </w:pPr>
      <w:r w:rsidRPr="007C0F9A">
        <w:rPr>
          <w:rFonts w:ascii="Arial" w:eastAsiaTheme="minorHAnsi" w:hAnsi="Arial" w:cs="Arial"/>
          <w:sz w:val="21"/>
          <w:szCs w:val="21"/>
        </w:rPr>
        <w:t>This policy is on the use of illegal drugs that is psychoactive substance, nitrous oxide and misuse of legal drugs by students.</w:t>
      </w:r>
    </w:p>
    <w:p w14:paraId="75D561D4" w14:textId="77777777" w:rsidR="000C5EA0" w:rsidRPr="007C0F9A" w:rsidRDefault="000C5EA0" w:rsidP="000C5EA0">
      <w:pPr>
        <w:spacing w:after="0" w:line="240" w:lineRule="auto"/>
        <w:rPr>
          <w:rFonts w:ascii="Arial" w:eastAsiaTheme="minorHAnsi" w:hAnsi="Arial" w:cs="Arial"/>
          <w:sz w:val="21"/>
          <w:szCs w:val="21"/>
        </w:rPr>
      </w:pPr>
    </w:p>
    <w:p w14:paraId="1616FF13" w14:textId="77777777" w:rsidR="000C5EA0" w:rsidRPr="007C0F9A" w:rsidRDefault="000C5EA0" w:rsidP="000C5EA0">
      <w:pPr>
        <w:spacing w:after="0" w:line="240" w:lineRule="auto"/>
        <w:rPr>
          <w:rFonts w:ascii="Arial" w:eastAsiaTheme="minorHAnsi" w:hAnsi="Arial" w:cs="Arial"/>
          <w:b/>
          <w:bCs/>
          <w:sz w:val="21"/>
          <w:szCs w:val="21"/>
        </w:rPr>
      </w:pPr>
    </w:p>
    <w:p w14:paraId="0B443587" w14:textId="77777777" w:rsidR="000C5EA0" w:rsidRPr="007C0F9A" w:rsidRDefault="000C5EA0" w:rsidP="000C5EA0">
      <w:pPr>
        <w:spacing w:after="0" w:line="240" w:lineRule="auto"/>
        <w:rPr>
          <w:rFonts w:ascii="Arial" w:eastAsiaTheme="minorHAnsi" w:hAnsi="Arial" w:cs="Arial"/>
          <w:sz w:val="21"/>
          <w:szCs w:val="21"/>
          <w:u w:val="single"/>
        </w:rPr>
      </w:pPr>
      <w:r w:rsidRPr="007C0F9A">
        <w:rPr>
          <w:rFonts w:ascii="Arial" w:eastAsiaTheme="minorHAnsi" w:hAnsi="Arial" w:cs="Arial"/>
          <w:sz w:val="21"/>
          <w:szCs w:val="21"/>
          <w:u w:val="single"/>
        </w:rPr>
        <w:t>Introduction</w:t>
      </w:r>
    </w:p>
    <w:p w14:paraId="52C6234E" w14:textId="77777777" w:rsidR="000C5EA0" w:rsidRPr="007C0F9A" w:rsidRDefault="000C5EA0" w:rsidP="000C5EA0">
      <w:pPr>
        <w:spacing w:after="0" w:line="240" w:lineRule="auto"/>
        <w:rPr>
          <w:rFonts w:ascii="Arial" w:eastAsiaTheme="minorHAnsi" w:hAnsi="Arial" w:cs="Arial"/>
          <w:b/>
          <w:bCs/>
          <w:sz w:val="21"/>
          <w:szCs w:val="21"/>
          <w:u w:val="single"/>
        </w:rPr>
      </w:pPr>
    </w:p>
    <w:p w14:paraId="16454812"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Shockout has a responsibility to provide a safe and healthy study and training environment that respects the law relating to the possession, supply and production of illegal substances.</w:t>
      </w:r>
    </w:p>
    <w:p w14:paraId="7AEAA11E" w14:textId="77777777" w:rsidR="000C5EA0" w:rsidRPr="007C0F9A" w:rsidRDefault="000C5EA0" w:rsidP="000C5EA0">
      <w:pPr>
        <w:spacing w:after="0" w:line="240" w:lineRule="auto"/>
        <w:ind w:left="360"/>
        <w:rPr>
          <w:rFonts w:ascii="Arial" w:eastAsiaTheme="minorHAnsi" w:hAnsi="Arial" w:cs="Arial"/>
          <w:sz w:val="21"/>
          <w:szCs w:val="21"/>
        </w:rPr>
      </w:pPr>
    </w:p>
    <w:p w14:paraId="16340026"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Misuse of Drugs Act 1971 makes it an offence to possess, use or supply to other persons, any controlled drugs. The Act also makes is an offence for the occupier of the premises or a person concerned in management of premises to knowingly permit or suffer any of several activities to take place on those premises. The activities specified in the Act include smoking cannabis or cannabis resin and supplying or attempting to supply a controlled drug to another person. Shockout, as the landlord, is obliged to comply with the Act and notify the police if a student is found to be in possession of drugs or to be supplying or producing illegal substances.</w:t>
      </w:r>
    </w:p>
    <w:p w14:paraId="63F67C35" w14:textId="77777777" w:rsidR="000C5EA0" w:rsidRPr="007C0F9A" w:rsidRDefault="000C5EA0" w:rsidP="000C5EA0">
      <w:pPr>
        <w:spacing w:after="160" w:line="259" w:lineRule="auto"/>
        <w:ind w:left="720"/>
        <w:contextualSpacing/>
        <w:rPr>
          <w:rFonts w:ascii="Arial" w:eastAsiaTheme="minorHAnsi" w:hAnsi="Arial" w:cs="Arial"/>
          <w:sz w:val="21"/>
          <w:szCs w:val="21"/>
        </w:rPr>
      </w:pPr>
    </w:p>
    <w:p w14:paraId="0207E542"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Purpose of this Policy</w:t>
      </w:r>
    </w:p>
    <w:p w14:paraId="03F2CCF4" w14:textId="77777777" w:rsidR="000C5EA0" w:rsidRPr="007C0F9A" w:rsidRDefault="000C5EA0" w:rsidP="000C5EA0">
      <w:pPr>
        <w:numPr>
          <w:ilvl w:val="0"/>
          <w:numId w:val="5"/>
        </w:numPr>
        <w:spacing w:after="0" w:line="240" w:lineRule="auto"/>
        <w:rPr>
          <w:rFonts w:ascii="Arial" w:eastAsiaTheme="minorHAnsi" w:hAnsi="Arial" w:cs="Arial"/>
          <w:sz w:val="21"/>
          <w:szCs w:val="21"/>
        </w:rPr>
      </w:pPr>
      <w:r w:rsidRPr="007C0F9A">
        <w:rPr>
          <w:rFonts w:ascii="Arial" w:eastAsiaTheme="minorHAnsi" w:hAnsi="Arial" w:cs="Arial"/>
          <w:sz w:val="21"/>
          <w:szCs w:val="21"/>
        </w:rPr>
        <w:t>To support the health and welfare of students, staff and visitors.</w:t>
      </w:r>
    </w:p>
    <w:p w14:paraId="14AD540F" w14:textId="77777777" w:rsidR="000C5EA0" w:rsidRPr="007C0F9A" w:rsidRDefault="000C5EA0" w:rsidP="000C5EA0">
      <w:pPr>
        <w:numPr>
          <w:ilvl w:val="0"/>
          <w:numId w:val="5"/>
        </w:numPr>
        <w:spacing w:after="0" w:line="240" w:lineRule="auto"/>
        <w:rPr>
          <w:rFonts w:ascii="Arial" w:eastAsiaTheme="minorHAnsi" w:hAnsi="Arial" w:cs="Arial"/>
          <w:sz w:val="21"/>
          <w:szCs w:val="21"/>
        </w:rPr>
      </w:pPr>
      <w:r w:rsidRPr="007C0F9A">
        <w:rPr>
          <w:rFonts w:ascii="Arial" w:eastAsiaTheme="minorHAnsi" w:hAnsi="Arial" w:cs="Arial"/>
          <w:sz w:val="21"/>
          <w:szCs w:val="21"/>
        </w:rPr>
        <w:t>Enable Shockout to fulfil its duty of care towards students with respect to the use of illegal drugs.</w:t>
      </w:r>
    </w:p>
    <w:p w14:paraId="587E7C62" w14:textId="77777777" w:rsidR="000C5EA0" w:rsidRPr="007C0F9A" w:rsidRDefault="000C5EA0" w:rsidP="000C5EA0">
      <w:pPr>
        <w:numPr>
          <w:ilvl w:val="0"/>
          <w:numId w:val="5"/>
        </w:numPr>
        <w:spacing w:after="0" w:line="240" w:lineRule="auto"/>
        <w:rPr>
          <w:rFonts w:ascii="Arial" w:eastAsiaTheme="minorHAnsi" w:hAnsi="Arial" w:cs="Arial"/>
          <w:sz w:val="21"/>
          <w:szCs w:val="21"/>
        </w:rPr>
      </w:pPr>
      <w:r w:rsidRPr="007C0F9A">
        <w:rPr>
          <w:rFonts w:ascii="Arial" w:eastAsiaTheme="minorHAnsi" w:hAnsi="Arial" w:cs="Arial"/>
          <w:sz w:val="21"/>
          <w:szCs w:val="21"/>
        </w:rPr>
        <w:t>Enable us to discharge its legal obligations with respect to the use of illegal drugs.</w:t>
      </w:r>
    </w:p>
    <w:p w14:paraId="0776AE5C" w14:textId="77777777" w:rsidR="000C5EA0" w:rsidRPr="007C0F9A" w:rsidRDefault="000C5EA0" w:rsidP="000C5EA0">
      <w:pPr>
        <w:spacing w:after="0" w:line="240" w:lineRule="auto"/>
        <w:ind w:left="1080"/>
        <w:rPr>
          <w:rFonts w:ascii="Arial" w:eastAsiaTheme="minorHAnsi" w:hAnsi="Arial" w:cs="Arial"/>
          <w:sz w:val="21"/>
          <w:szCs w:val="21"/>
        </w:rPr>
      </w:pPr>
    </w:p>
    <w:p w14:paraId="6F0BA6AF"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Shockout is committed to reducing the risks associated with drugs usage within its community including raising awareness and providing appropriate training of the dangers of drugs misuse, to actively discourage the use of drugs on Shockout premises and University of Bolton, Bolton College premises.</w:t>
      </w:r>
    </w:p>
    <w:p w14:paraId="2D06684F" w14:textId="77777777" w:rsidR="000C5EA0" w:rsidRPr="007C0F9A" w:rsidRDefault="000C5EA0" w:rsidP="000C5EA0">
      <w:pPr>
        <w:spacing w:after="0" w:line="240" w:lineRule="auto"/>
        <w:ind w:left="360"/>
        <w:rPr>
          <w:rFonts w:ascii="Arial" w:eastAsiaTheme="minorHAnsi" w:hAnsi="Arial" w:cs="Arial"/>
          <w:sz w:val="21"/>
          <w:szCs w:val="21"/>
        </w:rPr>
      </w:pPr>
    </w:p>
    <w:p w14:paraId="69DC655B"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Shockout will offer support and encouragement to those members of its community who are affected by drugs misuse to seek help.</w:t>
      </w:r>
    </w:p>
    <w:p w14:paraId="472938E9" w14:textId="77777777" w:rsidR="000C5EA0" w:rsidRPr="007C0F9A" w:rsidRDefault="000C5EA0" w:rsidP="000C5EA0">
      <w:pPr>
        <w:spacing w:after="160" w:line="259" w:lineRule="auto"/>
        <w:ind w:left="720"/>
        <w:contextualSpacing/>
        <w:rPr>
          <w:rFonts w:ascii="Arial" w:eastAsiaTheme="minorHAnsi" w:hAnsi="Arial" w:cs="Arial"/>
          <w:sz w:val="21"/>
          <w:szCs w:val="21"/>
        </w:rPr>
      </w:pPr>
    </w:p>
    <w:p w14:paraId="13792F38"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 xml:space="preserve">Shockout </w:t>
      </w:r>
      <w:r w:rsidRPr="007C0F9A">
        <w:rPr>
          <w:rFonts w:ascii="Arial" w:eastAsiaTheme="minorHAnsi" w:hAnsi="Arial" w:cs="Arial"/>
          <w:sz w:val="21"/>
          <w:szCs w:val="21"/>
          <w:u w:val="single"/>
        </w:rPr>
        <w:t>does not condone:</w:t>
      </w:r>
    </w:p>
    <w:p w14:paraId="2B153264" w14:textId="77777777" w:rsidR="000C5EA0" w:rsidRPr="007C0F9A" w:rsidRDefault="000C5EA0" w:rsidP="000C5EA0">
      <w:pPr>
        <w:numPr>
          <w:ilvl w:val="0"/>
          <w:numId w:val="6"/>
        </w:numPr>
        <w:spacing w:after="0" w:line="240" w:lineRule="auto"/>
        <w:rPr>
          <w:rFonts w:ascii="Arial" w:eastAsiaTheme="minorHAnsi" w:hAnsi="Arial" w:cs="Arial"/>
          <w:sz w:val="21"/>
          <w:szCs w:val="21"/>
        </w:rPr>
      </w:pPr>
      <w:r w:rsidRPr="007C0F9A">
        <w:rPr>
          <w:rFonts w:ascii="Arial" w:eastAsiaTheme="minorHAnsi" w:hAnsi="Arial" w:cs="Arial"/>
          <w:sz w:val="21"/>
          <w:szCs w:val="21"/>
        </w:rPr>
        <w:t>The possession uses or supply of illegal drugs within the community.</w:t>
      </w:r>
    </w:p>
    <w:p w14:paraId="673ADEE6" w14:textId="77777777" w:rsidR="000C5EA0" w:rsidRPr="007C0F9A" w:rsidRDefault="000C5EA0" w:rsidP="000C5EA0">
      <w:pPr>
        <w:numPr>
          <w:ilvl w:val="0"/>
          <w:numId w:val="6"/>
        </w:numPr>
        <w:spacing w:after="0" w:line="240" w:lineRule="auto"/>
        <w:rPr>
          <w:rFonts w:ascii="Arial" w:eastAsiaTheme="minorHAnsi" w:hAnsi="Arial" w:cs="Arial"/>
          <w:sz w:val="21"/>
          <w:szCs w:val="21"/>
        </w:rPr>
      </w:pPr>
      <w:r w:rsidRPr="007C0F9A">
        <w:rPr>
          <w:rFonts w:ascii="Arial" w:eastAsiaTheme="minorHAnsi" w:hAnsi="Arial" w:cs="Arial"/>
          <w:sz w:val="21"/>
          <w:szCs w:val="21"/>
        </w:rPr>
        <w:t>The misuse of legal drugs including drugs in sport.</w:t>
      </w:r>
    </w:p>
    <w:p w14:paraId="5885FCB6" w14:textId="77777777" w:rsidR="000C5EA0" w:rsidRPr="007C0F9A" w:rsidRDefault="000C5EA0" w:rsidP="000C5EA0">
      <w:pPr>
        <w:numPr>
          <w:ilvl w:val="0"/>
          <w:numId w:val="6"/>
        </w:numPr>
        <w:spacing w:after="0" w:line="240" w:lineRule="auto"/>
        <w:rPr>
          <w:rFonts w:ascii="Arial" w:eastAsiaTheme="minorHAnsi" w:hAnsi="Arial" w:cs="Arial"/>
          <w:sz w:val="21"/>
          <w:szCs w:val="21"/>
        </w:rPr>
      </w:pPr>
      <w:r w:rsidRPr="007C0F9A">
        <w:rPr>
          <w:rFonts w:ascii="Arial" w:eastAsiaTheme="minorHAnsi" w:hAnsi="Arial" w:cs="Arial"/>
          <w:sz w:val="21"/>
          <w:szCs w:val="21"/>
        </w:rPr>
        <w:t>The use of any illegal drugs or any prescription drugs that have not been prescribed for the user.</w:t>
      </w:r>
    </w:p>
    <w:p w14:paraId="273CC62F" w14:textId="77777777" w:rsidR="000C5EA0" w:rsidRPr="007C0F9A" w:rsidRDefault="000C5EA0" w:rsidP="000C5EA0">
      <w:pPr>
        <w:numPr>
          <w:ilvl w:val="0"/>
          <w:numId w:val="6"/>
        </w:numPr>
        <w:spacing w:after="0" w:line="240" w:lineRule="auto"/>
        <w:rPr>
          <w:rFonts w:ascii="Arial" w:eastAsiaTheme="minorHAnsi" w:hAnsi="Arial" w:cs="Arial"/>
          <w:sz w:val="21"/>
          <w:szCs w:val="21"/>
        </w:rPr>
      </w:pPr>
      <w:r w:rsidRPr="007C0F9A">
        <w:rPr>
          <w:rFonts w:ascii="Arial" w:eastAsiaTheme="minorHAnsi" w:hAnsi="Arial" w:cs="Arial"/>
          <w:sz w:val="21"/>
          <w:szCs w:val="21"/>
        </w:rPr>
        <w:t>The possession uses or supply of Psychoactive Substances previously known as ‘Legal Highs’ or Nitrous Oxide also known as ‘Laughing Gas’.</w:t>
      </w:r>
    </w:p>
    <w:p w14:paraId="618BBA69" w14:textId="77777777" w:rsidR="000C5EA0" w:rsidRPr="007C0F9A" w:rsidRDefault="000C5EA0" w:rsidP="000C5EA0">
      <w:pPr>
        <w:numPr>
          <w:ilvl w:val="0"/>
          <w:numId w:val="6"/>
        </w:numPr>
        <w:spacing w:after="0" w:line="240" w:lineRule="auto"/>
        <w:rPr>
          <w:rFonts w:ascii="Arial" w:eastAsiaTheme="minorHAnsi" w:hAnsi="Arial" w:cs="Arial"/>
          <w:sz w:val="21"/>
          <w:szCs w:val="21"/>
        </w:rPr>
      </w:pPr>
      <w:r w:rsidRPr="007C0F9A">
        <w:rPr>
          <w:rFonts w:ascii="Arial" w:eastAsiaTheme="minorHAnsi" w:hAnsi="Arial" w:cs="Arial"/>
          <w:sz w:val="21"/>
          <w:szCs w:val="21"/>
        </w:rPr>
        <w:t>Any unacceptable behaviour associated with the misuse of drugs.</w:t>
      </w:r>
    </w:p>
    <w:p w14:paraId="487B36F8" w14:textId="77777777" w:rsidR="000C5EA0" w:rsidRPr="007C0F9A" w:rsidRDefault="000C5EA0" w:rsidP="000C5EA0">
      <w:pPr>
        <w:spacing w:after="0" w:line="240" w:lineRule="auto"/>
        <w:ind w:left="1080"/>
        <w:rPr>
          <w:rFonts w:ascii="Arial" w:eastAsiaTheme="minorHAnsi" w:hAnsi="Arial" w:cs="Arial"/>
          <w:sz w:val="21"/>
          <w:szCs w:val="21"/>
        </w:rPr>
      </w:pPr>
    </w:p>
    <w:p w14:paraId="39F8A65B"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 xml:space="preserve">It is a criminal offence to be in possession of, use or distribute an illegal substance. If any such incident take place on Shockout, University of Bolton, Bolton College or any other premises hired by Shockout will be regarded as serious and will be investigated in the first </w:t>
      </w:r>
      <w:r w:rsidRPr="007C0F9A">
        <w:rPr>
          <w:rFonts w:ascii="Arial" w:eastAsiaTheme="minorHAnsi" w:hAnsi="Arial" w:cs="Arial"/>
          <w:sz w:val="21"/>
          <w:szCs w:val="21"/>
        </w:rPr>
        <w:lastRenderedPageBreak/>
        <w:t xml:space="preserve">instance and is subjected to </w:t>
      </w:r>
      <w:r w:rsidRPr="004A6D0C">
        <w:rPr>
          <w:rFonts w:ascii="Arial" w:eastAsiaTheme="minorHAnsi" w:hAnsi="Arial" w:cs="Arial"/>
          <w:b/>
          <w:bCs/>
          <w:sz w:val="21"/>
          <w:szCs w:val="21"/>
          <w:u w:val="single"/>
        </w:rPr>
        <w:t>disciplinary action and possibly reported to the police where appropriate</w:t>
      </w:r>
      <w:r w:rsidRPr="007C0F9A">
        <w:rPr>
          <w:rFonts w:ascii="Arial" w:eastAsiaTheme="minorHAnsi" w:hAnsi="Arial" w:cs="Arial"/>
          <w:sz w:val="21"/>
          <w:szCs w:val="21"/>
          <w:u w:val="single"/>
        </w:rPr>
        <w:t>.</w:t>
      </w:r>
      <w:r w:rsidRPr="007C0F9A">
        <w:rPr>
          <w:rFonts w:ascii="Arial" w:eastAsiaTheme="minorHAnsi" w:hAnsi="Arial" w:cs="Arial"/>
          <w:sz w:val="21"/>
          <w:szCs w:val="21"/>
        </w:rPr>
        <w:t xml:space="preserve"> The consequence of this resulting from a police caution or prosecution for the possession or trafficking of illegal drugs are not limited to fines and prison sentences. A criminal record can have a serious impact on employment prospects.</w:t>
      </w:r>
    </w:p>
    <w:p w14:paraId="1312B7DE" w14:textId="77777777" w:rsidR="000C5EA0" w:rsidRPr="007C0F9A" w:rsidRDefault="000C5EA0" w:rsidP="000C5EA0">
      <w:pPr>
        <w:spacing w:after="0" w:line="240" w:lineRule="auto"/>
        <w:ind w:left="360"/>
        <w:rPr>
          <w:rFonts w:ascii="Arial" w:eastAsiaTheme="minorHAnsi" w:hAnsi="Arial" w:cs="Arial"/>
          <w:sz w:val="21"/>
          <w:szCs w:val="21"/>
        </w:rPr>
      </w:pPr>
    </w:p>
    <w:p w14:paraId="50248C13" w14:textId="5EBD48D3"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 xml:space="preserve">Shockout is sending out a clear message that any person found at any of the previously mentioned premises under the control of Shockout who is found or suspected to be involved with drugs misuse, will be subject to </w:t>
      </w:r>
      <w:r w:rsidRPr="007C0F9A">
        <w:rPr>
          <w:rFonts w:ascii="Arial" w:eastAsiaTheme="minorHAnsi" w:hAnsi="Arial" w:cs="Arial"/>
          <w:b/>
          <w:bCs/>
          <w:sz w:val="21"/>
          <w:szCs w:val="21"/>
          <w:u w:val="single"/>
        </w:rPr>
        <w:t>an immediate ban from those premises</w:t>
      </w:r>
      <w:r w:rsidRPr="007C0F9A">
        <w:rPr>
          <w:rFonts w:ascii="Arial" w:eastAsiaTheme="minorHAnsi" w:hAnsi="Arial" w:cs="Arial"/>
          <w:sz w:val="21"/>
          <w:szCs w:val="21"/>
        </w:rPr>
        <w:t>. Any associate of that person who had invited them on the premises and is a student, may be considered for disciplinary action for allowing the incident to take place.</w:t>
      </w:r>
    </w:p>
    <w:p w14:paraId="251E993C" w14:textId="77777777" w:rsidR="000C5EA0" w:rsidRPr="007C0F9A" w:rsidRDefault="000C5EA0" w:rsidP="000C5EA0">
      <w:pPr>
        <w:spacing w:after="0" w:line="240" w:lineRule="auto"/>
        <w:ind w:left="360"/>
        <w:rPr>
          <w:rFonts w:ascii="Arial" w:eastAsiaTheme="minorHAnsi" w:hAnsi="Arial" w:cs="Arial"/>
          <w:sz w:val="21"/>
          <w:szCs w:val="21"/>
        </w:rPr>
      </w:pPr>
    </w:p>
    <w:p w14:paraId="21E94E98"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Shockout is committed to promoting awareness, understanding and knowledge about drugs and drug abuse. Shockout will provide supportive harm minimisation strategies which reduces the risks associated with drug use, including self-referral opportunities and access to confidential counselling for those who experience difficulties associated with drug abuse.</w:t>
      </w:r>
    </w:p>
    <w:p w14:paraId="0E78CEC0" w14:textId="77777777" w:rsidR="000C5EA0" w:rsidRPr="007C0F9A" w:rsidRDefault="000C5EA0" w:rsidP="000C5EA0">
      <w:pPr>
        <w:spacing w:after="0" w:line="240" w:lineRule="auto"/>
        <w:ind w:left="360"/>
        <w:rPr>
          <w:rFonts w:ascii="Arial" w:eastAsiaTheme="minorHAnsi" w:hAnsi="Arial" w:cs="Arial"/>
          <w:sz w:val="21"/>
          <w:szCs w:val="21"/>
        </w:rPr>
      </w:pPr>
    </w:p>
    <w:p w14:paraId="4BA051B3"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 xml:space="preserve">Any student who is concerned about their use of drugs is encouraged to seek advice. Shockout will regard anyone seeking support as having a health problem and will </w:t>
      </w:r>
      <w:proofErr w:type="gramStart"/>
      <w:r w:rsidRPr="007C0F9A">
        <w:rPr>
          <w:rFonts w:ascii="Arial" w:eastAsiaTheme="minorHAnsi" w:hAnsi="Arial" w:cs="Arial"/>
          <w:sz w:val="21"/>
          <w:szCs w:val="21"/>
        </w:rPr>
        <w:t>provide assistance to</w:t>
      </w:r>
      <w:proofErr w:type="gramEnd"/>
      <w:r w:rsidRPr="007C0F9A">
        <w:rPr>
          <w:rFonts w:ascii="Arial" w:eastAsiaTheme="minorHAnsi" w:hAnsi="Arial" w:cs="Arial"/>
          <w:sz w:val="21"/>
          <w:szCs w:val="21"/>
        </w:rPr>
        <w:t xml:space="preserve"> enable appropriate help or treatment to be accessed.</w:t>
      </w:r>
    </w:p>
    <w:p w14:paraId="606B1179" w14:textId="77777777" w:rsidR="000C5EA0" w:rsidRPr="007C0F9A" w:rsidRDefault="000C5EA0" w:rsidP="000C5EA0">
      <w:pPr>
        <w:spacing w:after="160" w:line="259" w:lineRule="auto"/>
        <w:ind w:left="720"/>
        <w:contextualSpacing/>
        <w:rPr>
          <w:rFonts w:ascii="Arial" w:eastAsiaTheme="minorHAnsi" w:hAnsi="Arial" w:cs="Arial"/>
          <w:sz w:val="21"/>
          <w:szCs w:val="21"/>
        </w:rPr>
      </w:pPr>
    </w:p>
    <w:p w14:paraId="068A39CF" w14:textId="77777777" w:rsidR="000C5EA0" w:rsidRPr="007C0F9A" w:rsidRDefault="000C5EA0" w:rsidP="000C5EA0">
      <w:pPr>
        <w:numPr>
          <w:ilvl w:val="0"/>
          <w:numId w:val="1"/>
        </w:numPr>
        <w:spacing w:after="0" w:line="240" w:lineRule="auto"/>
        <w:rPr>
          <w:rFonts w:ascii="Arial" w:eastAsiaTheme="minorHAnsi" w:hAnsi="Arial" w:cs="Arial"/>
          <w:sz w:val="21"/>
          <w:szCs w:val="21"/>
        </w:rPr>
      </w:pPr>
      <w:r w:rsidRPr="007C0F9A">
        <w:rPr>
          <w:rFonts w:ascii="Arial" w:eastAsiaTheme="minorHAnsi" w:hAnsi="Arial" w:cs="Arial"/>
          <w:sz w:val="21"/>
          <w:szCs w:val="21"/>
        </w:rPr>
        <w:t>If a member of staff or student believe that a student has a difficulty in controlling their use of drugs, the individual will be signposted to seek support. If there are concerns that a student maybe a danger to themselves or others it is recommended that persons with these concerns are reported to a member of academic staff or discuss their concerns with Student Services.</w:t>
      </w:r>
    </w:p>
    <w:p w14:paraId="7FD86E6C" w14:textId="77777777" w:rsidR="000C5EA0" w:rsidRPr="007C0F9A" w:rsidRDefault="000C5EA0" w:rsidP="000C5EA0">
      <w:pPr>
        <w:spacing w:after="160" w:line="259" w:lineRule="auto"/>
        <w:ind w:left="720"/>
        <w:contextualSpacing/>
        <w:rPr>
          <w:rFonts w:ascii="Arial" w:eastAsiaTheme="minorHAnsi" w:hAnsi="Arial" w:cs="Arial"/>
          <w:sz w:val="21"/>
          <w:szCs w:val="21"/>
        </w:rPr>
      </w:pPr>
    </w:p>
    <w:p w14:paraId="58147D59" w14:textId="77777777" w:rsidR="00F40B12" w:rsidRPr="00F40B12" w:rsidRDefault="00F40B12" w:rsidP="00F40B12">
      <w:pPr>
        <w:numPr>
          <w:ilvl w:val="0"/>
          <w:numId w:val="1"/>
        </w:numPr>
        <w:spacing w:after="0" w:line="240" w:lineRule="auto"/>
        <w:rPr>
          <w:rFonts w:ascii="Arial" w:eastAsiaTheme="minorHAnsi" w:hAnsi="Arial" w:cs="Arial"/>
          <w:sz w:val="21"/>
          <w:szCs w:val="21"/>
        </w:rPr>
      </w:pPr>
      <w:r w:rsidRPr="00F40B12">
        <w:rPr>
          <w:rFonts w:ascii="Arial" w:eastAsiaTheme="minorHAnsi" w:hAnsi="Arial" w:cs="Arial"/>
          <w:sz w:val="21"/>
          <w:szCs w:val="21"/>
        </w:rPr>
        <w:t xml:space="preserve">Anyone found using/under the influence of drugs, supplying or in possession of illegal substances this constitutes gross misconduct. (See Disciplinary Policy)  </w:t>
      </w:r>
    </w:p>
    <w:p w14:paraId="038E859E" w14:textId="77777777" w:rsidR="000C5EA0" w:rsidRPr="007C0F9A" w:rsidRDefault="000C5EA0" w:rsidP="000C5EA0">
      <w:pPr>
        <w:spacing w:after="0" w:line="240" w:lineRule="auto"/>
        <w:rPr>
          <w:rFonts w:ascii="Arial" w:eastAsiaTheme="minorHAnsi" w:hAnsi="Arial" w:cs="Arial"/>
          <w:b/>
          <w:bCs/>
          <w:sz w:val="21"/>
          <w:szCs w:val="21"/>
          <w:u w:val="single"/>
        </w:rPr>
      </w:pPr>
    </w:p>
    <w:p w14:paraId="0DA8AA03" w14:textId="77777777" w:rsidR="000C5EA0" w:rsidRPr="007C0F9A" w:rsidRDefault="000C5EA0" w:rsidP="000C5EA0">
      <w:pPr>
        <w:spacing w:after="0" w:line="240" w:lineRule="auto"/>
        <w:rPr>
          <w:rFonts w:ascii="Arial" w:eastAsiaTheme="minorHAnsi" w:hAnsi="Arial" w:cs="Arial"/>
          <w:sz w:val="21"/>
          <w:szCs w:val="21"/>
        </w:rPr>
      </w:pPr>
    </w:p>
    <w:p w14:paraId="1A8EDDA1" w14:textId="77777777" w:rsidR="000C5EA0" w:rsidRPr="007C0F9A" w:rsidRDefault="000C5EA0" w:rsidP="000C5EA0">
      <w:pPr>
        <w:spacing w:after="0" w:line="240" w:lineRule="auto"/>
        <w:rPr>
          <w:rFonts w:ascii="Arial" w:eastAsiaTheme="minorHAnsi" w:hAnsi="Arial" w:cs="Arial"/>
          <w:sz w:val="21"/>
          <w:szCs w:val="21"/>
          <w:u w:val="single"/>
        </w:rPr>
      </w:pPr>
      <w:r w:rsidRPr="007C0F9A">
        <w:rPr>
          <w:rFonts w:ascii="Arial" w:eastAsiaTheme="minorHAnsi" w:hAnsi="Arial" w:cs="Arial"/>
          <w:sz w:val="21"/>
          <w:szCs w:val="21"/>
          <w:u w:val="single"/>
        </w:rPr>
        <w:t>Meaning of illegal substances (reference Google)</w:t>
      </w:r>
    </w:p>
    <w:p w14:paraId="75D9273A" w14:textId="77777777" w:rsidR="000C5EA0" w:rsidRPr="007C0F9A" w:rsidRDefault="000C5EA0" w:rsidP="000C5EA0">
      <w:pPr>
        <w:spacing w:after="0" w:line="240" w:lineRule="auto"/>
        <w:rPr>
          <w:rFonts w:ascii="Arial" w:eastAsiaTheme="minorHAnsi" w:hAnsi="Arial" w:cs="Arial"/>
          <w:sz w:val="21"/>
          <w:szCs w:val="21"/>
        </w:rPr>
      </w:pPr>
      <w:r w:rsidRPr="007C0F9A">
        <w:rPr>
          <w:rFonts w:ascii="Arial" w:eastAsiaTheme="minorHAnsi" w:hAnsi="Arial" w:cs="Arial"/>
          <w:sz w:val="21"/>
          <w:szCs w:val="21"/>
        </w:rPr>
        <w:t>Psychoactive substance – examples of these are alcohol, cocaine, cannabis, amphetamines, ecstasy, and heroin.</w:t>
      </w:r>
    </w:p>
    <w:p w14:paraId="26C2CFB0" w14:textId="77777777" w:rsidR="000C5EA0" w:rsidRPr="007C0F9A" w:rsidRDefault="000C5EA0" w:rsidP="000C5EA0">
      <w:pPr>
        <w:spacing w:after="0" w:line="240" w:lineRule="auto"/>
        <w:rPr>
          <w:rFonts w:ascii="Arial" w:eastAsiaTheme="minorHAnsi" w:hAnsi="Arial" w:cs="Arial"/>
          <w:sz w:val="21"/>
          <w:szCs w:val="21"/>
        </w:rPr>
      </w:pPr>
    </w:p>
    <w:p w14:paraId="1AA650E8" w14:textId="77777777" w:rsidR="000C5EA0" w:rsidRPr="007C0F9A" w:rsidRDefault="000C5EA0" w:rsidP="000C5EA0">
      <w:pPr>
        <w:spacing w:after="0" w:line="240" w:lineRule="auto"/>
        <w:rPr>
          <w:rFonts w:ascii="Arial" w:eastAsiaTheme="minorHAnsi" w:hAnsi="Arial" w:cs="Arial"/>
          <w:sz w:val="21"/>
          <w:szCs w:val="21"/>
          <w:shd w:val="clear" w:color="auto" w:fill="FFFFFF"/>
        </w:rPr>
      </w:pPr>
      <w:r w:rsidRPr="007C0F9A">
        <w:rPr>
          <w:rFonts w:ascii="Arial" w:eastAsiaTheme="minorHAnsi" w:hAnsi="Arial" w:cs="Arial"/>
          <w:sz w:val="21"/>
          <w:szCs w:val="21"/>
        </w:rPr>
        <w:t xml:space="preserve">Substances - </w:t>
      </w:r>
      <w:r w:rsidRPr="007C0F9A">
        <w:rPr>
          <w:rFonts w:ascii="Arial" w:eastAsiaTheme="minorHAnsi" w:hAnsi="Arial" w:cs="Arial"/>
          <w:sz w:val="21"/>
          <w:szCs w:val="21"/>
          <w:shd w:val="clear" w:color="auto" w:fill="FFFFFF"/>
        </w:rPr>
        <w:t>also known as drug </w:t>
      </w:r>
      <w:r w:rsidRPr="007C0F9A">
        <w:rPr>
          <w:rFonts w:ascii="Arial" w:eastAsiaTheme="minorHAnsi" w:hAnsi="Arial" w:cs="Arial"/>
          <w:b/>
          <w:bCs/>
          <w:sz w:val="21"/>
          <w:szCs w:val="21"/>
          <w:shd w:val="clear" w:color="auto" w:fill="FFFFFF"/>
        </w:rPr>
        <w:t>abuse</w:t>
      </w:r>
      <w:r w:rsidRPr="007C0F9A">
        <w:rPr>
          <w:rFonts w:ascii="Arial" w:eastAsiaTheme="minorHAnsi" w:hAnsi="Arial" w:cs="Arial"/>
          <w:sz w:val="21"/>
          <w:szCs w:val="21"/>
          <w:shd w:val="clear" w:color="auto" w:fill="FFFFFF"/>
        </w:rPr>
        <w:t>, is use of a drug in amounts or by methods which are harmful to the individual or others. ... Drugs most often associated with this term include alcohol, amphetamines, barbiturates, benzodiazepines, cannabis, cocaine, hallucinogens, methaqualone, and opioids.</w:t>
      </w:r>
    </w:p>
    <w:p w14:paraId="797A9012" w14:textId="77777777" w:rsidR="000C5EA0" w:rsidRPr="007C0F9A" w:rsidRDefault="000C5EA0" w:rsidP="000C5EA0">
      <w:pPr>
        <w:spacing w:after="0" w:line="240" w:lineRule="auto"/>
        <w:rPr>
          <w:rFonts w:ascii="Arial" w:eastAsiaTheme="minorHAnsi" w:hAnsi="Arial" w:cs="Arial"/>
          <w:sz w:val="21"/>
          <w:szCs w:val="21"/>
          <w:shd w:val="clear" w:color="auto" w:fill="FFFFFF"/>
        </w:rPr>
      </w:pPr>
    </w:p>
    <w:p w14:paraId="6DF600CA" w14:textId="77777777" w:rsidR="000C5EA0" w:rsidRPr="007C0F9A" w:rsidRDefault="000C5EA0" w:rsidP="000C5EA0">
      <w:pPr>
        <w:rPr>
          <w:rFonts w:ascii="Arial" w:hAnsi="Arial" w:cs="Arial"/>
          <w:sz w:val="21"/>
          <w:szCs w:val="21"/>
        </w:rPr>
      </w:pPr>
    </w:p>
    <w:p w14:paraId="11894823" w14:textId="77777777" w:rsidR="000C5EA0" w:rsidRPr="000B661D" w:rsidRDefault="000C5EA0" w:rsidP="000C5EA0">
      <w:pPr>
        <w:pStyle w:val="Heading1"/>
        <w:rPr>
          <w:rFonts w:ascii="Helvetica" w:hAnsi="Helvetica" w:cs="Tahoma"/>
          <w:sz w:val="52"/>
          <w:szCs w:val="52"/>
        </w:rPr>
      </w:pPr>
    </w:p>
    <w:p w14:paraId="5AA118D7" w14:textId="77777777" w:rsidR="000C5EA0" w:rsidRPr="000B661D" w:rsidRDefault="000C5EA0" w:rsidP="000C5EA0">
      <w:pPr>
        <w:rPr>
          <w:rFonts w:ascii="Helvetica" w:hAnsi="Helvetica"/>
        </w:rPr>
      </w:pPr>
    </w:p>
    <w:p w14:paraId="7142DDCC" w14:textId="77777777" w:rsidR="000C5EA0" w:rsidRPr="000B661D" w:rsidRDefault="000C5EA0" w:rsidP="000C5EA0">
      <w:pPr>
        <w:rPr>
          <w:rFonts w:ascii="Helvetica" w:hAnsi="Helvetica"/>
        </w:rPr>
      </w:pPr>
    </w:p>
    <w:p w14:paraId="2D43D851" w14:textId="77777777" w:rsidR="000C5EA0" w:rsidRPr="000B661D" w:rsidRDefault="000C5EA0" w:rsidP="000C5EA0">
      <w:pPr>
        <w:pStyle w:val="Heading1"/>
        <w:rPr>
          <w:rFonts w:ascii="Helvetica" w:hAnsi="Helvetica" w:cs="Tahoma"/>
          <w:sz w:val="52"/>
          <w:szCs w:val="52"/>
        </w:rPr>
      </w:pPr>
    </w:p>
    <w:p w14:paraId="72F36807" w14:textId="77777777" w:rsidR="000B4949" w:rsidRPr="00845C1E" w:rsidRDefault="000B4949" w:rsidP="00DC4ABB">
      <w:pPr>
        <w:pStyle w:val="NoSpacing"/>
        <w:rPr>
          <w:rFonts w:ascii="Arial" w:hAnsi="Arial" w:cs="Arial"/>
          <w:sz w:val="24"/>
          <w:szCs w:val="24"/>
        </w:rPr>
      </w:pPr>
    </w:p>
    <w:p w14:paraId="4EE47D79" w14:textId="77777777" w:rsidR="000B4949" w:rsidRPr="00845C1E" w:rsidRDefault="000B4949" w:rsidP="00DC4ABB">
      <w:pPr>
        <w:pStyle w:val="NoSpacing"/>
        <w:rPr>
          <w:rFonts w:ascii="Arial" w:hAnsi="Arial" w:cs="Arial"/>
          <w:sz w:val="24"/>
          <w:szCs w:val="24"/>
        </w:rPr>
      </w:pPr>
    </w:p>
    <w:p w14:paraId="7822CA0C" w14:textId="69AE287E" w:rsidR="000B4949" w:rsidRPr="00845C1E" w:rsidRDefault="000B4949" w:rsidP="00DC4ABB">
      <w:pPr>
        <w:pStyle w:val="NoSpacing"/>
        <w:rPr>
          <w:rFonts w:ascii="Arial" w:hAnsi="Arial" w:cs="Arial"/>
          <w:sz w:val="24"/>
          <w:szCs w:val="24"/>
        </w:rPr>
      </w:pPr>
    </w:p>
    <w:p w14:paraId="595454D8" w14:textId="77777777" w:rsidR="000B4949" w:rsidRPr="00845C1E" w:rsidRDefault="000B4949" w:rsidP="00DC4ABB">
      <w:pPr>
        <w:pStyle w:val="NoSpacing"/>
        <w:rPr>
          <w:rFonts w:ascii="Arial" w:hAnsi="Arial" w:cs="Arial"/>
          <w:sz w:val="24"/>
          <w:szCs w:val="24"/>
        </w:rPr>
      </w:pPr>
    </w:p>
    <w:p w14:paraId="0BBB0302" w14:textId="77777777" w:rsidR="00DC4ABB" w:rsidRPr="00845C1E" w:rsidRDefault="00DC4ABB" w:rsidP="00A847FD">
      <w:pPr>
        <w:pStyle w:val="NoSpacing"/>
        <w:rPr>
          <w:rFonts w:ascii="Arial" w:hAnsi="Arial" w:cs="Arial"/>
          <w:b/>
          <w:bCs/>
          <w:sz w:val="24"/>
          <w:szCs w:val="24"/>
          <w:u w:val="single"/>
        </w:rPr>
      </w:pPr>
    </w:p>
    <w:sectPr w:rsidR="00DC4ABB" w:rsidRPr="00845C1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14E2B" w14:textId="77777777" w:rsidR="007D522A" w:rsidRDefault="007D522A" w:rsidP="00DC4ABB">
      <w:pPr>
        <w:spacing w:after="0" w:line="240" w:lineRule="auto"/>
      </w:pPr>
      <w:r>
        <w:separator/>
      </w:r>
    </w:p>
  </w:endnote>
  <w:endnote w:type="continuationSeparator" w:id="0">
    <w:p w14:paraId="6EA1E7CF" w14:textId="77777777" w:rsidR="007D522A" w:rsidRDefault="007D522A" w:rsidP="00DC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7904455"/>
      <w:docPartObj>
        <w:docPartGallery w:val="Page Numbers (Bottom of Page)"/>
        <w:docPartUnique/>
      </w:docPartObj>
    </w:sdtPr>
    <w:sdtEndPr>
      <w:rPr>
        <w:noProof/>
      </w:rPr>
    </w:sdtEndPr>
    <w:sdtContent>
      <w:p w14:paraId="06C8EB5B" w14:textId="77777777" w:rsidR="002B78B2" w:rsidRDefault="002B78B2" w:rsidP="002637E2">
        <w:pPr>
          <w:pStyle w:val="Footer"/>
          <w:rPr>
            <w:sz w:val="20"/>
            <w:szCs w:val="20"/>
          </w:rPr>
        </w:pPr>
      </w:p>
      <w:p w14:paraId="342DBBD0" w14:textId="6077CAEA" w:rsidR="002B78B2" w:rsidRDefault="002B78B2" w:rsidP="00A201EC">
        <w:pPr>
          <w:pStyle w:val="Footer"/>
          <w:jc w:val="right"/>
          <w:rPr>
            <w:sz w:val="20"/>
            <w:szCs w:val="20"/>
          </w:rPr>
        </w:pPr>
        <w:r>
          <w:rPr>
            <w:sz w:val="20"/>
            <w:szCs w:val="20"/>
          </w:rPr>
          <w:t xml:space="preserve">Reviewed </w:t>
        </w:r>
        <w:r w:rsidR="00741419">
          <w:rPr>
            <w:sz w:val="20"/>
            <w:szCs w:val="20"/>
          </w:rPr>
          <w:t>July 2024</w:t>
        </w:r>
      </w:p>
      <w:p w14:paraId="7DA245CA" w14:textId="478719DD" w:rsidR="002637E2" w:rsidRPr="00AA3766" w:rsidRDefault="00E32972" w:rsidP="002637E2">
        <w:pPr>
          <w:pStyle w:val="Footer"/>
          <w:rPr>
            <w:sz w:val="20"/>
            <w:szCs w:val="20"/>
          </w:rPr>
        </w:pPr>
        <w:r w:rsidRPr="00AA3766">
          <w:rPr>
            <w:sz w:val="20"/>
            <w:szCs w:val="20"/>
          </w:rPr>
          <w:t>-</w:t>
        </w:r>
        <w:r w:rsidR="002637E2" w:rsidRPr="00AA3766">
          <w:rPr>
            <w:sz w:val="20"/>
            <w:szCs w:val="20"/>
          </w:rPr>
          <w:fldChar w:fldCharType="begin"/>
        </w:r>
        <w:r w:rsidR="002637E2" w:rsidRPr="00AA3766">
          <w:rPr>
            <w:sz w:val="20"/>
            <w:szCs w:val="20"/>
          </w:rPr>
          <w:instrText xml:space="preserve"> PAGE   \* MERGEFORMAT </w:instrText>
        </w:r>
        <w:r w:rsidR="002637E2" w:rsidRPr="00AA3766">
          <w:rPr>
            <w:sz w:val="20"/>
            <w:szCs w:val="20"/>
          </w:rPr>
          <w:fldChar w:fldCharType="separate"/>
        </w:r>
        <w:r w:rsidR="002637E2" w:rsidRPr="00AA3766">
          <w:rPr>
            <w:noProof/>
            <w:sz w:val="20"/>
            <w:szCs w:val="20"/>
          </w:rPr>
          <w:t>2</w:t>
        </w:r>
        <w:r w:rsidR="002637E2" w:rsidRPr="00AA3766">
          <w:rPr>
            <w:noProof/>
            <w:sz w:val="20"/>
            <w:szCs w:val="20"/>
          </w:rPr>
          <w:fldChar w:fldCharType="end"/>
        </w:r>
        <w:r w:rsidRPr="00AA3766">
          <w:rPr>
            <w:noProof/>
            <w:sz w:val="20"/>
            <w:szCs w:val="20"/>
          </w:rPr>
          <w:t xml:space="preserve">- </w:t>
        </w:r>
        <w:r w:rsidR="00AA3766" w:rsidRPr="00AA3766">
          <w:rPr>
            <w:noProof/>
            <w:sz w:val="20"/>
            <w:szCs w:val="20"/>
          </w:rPr>
          <w:t xml:space="preserve">                                                                                                                           </w:t>
        </w:r>
        <w:r w:rsidR="00AA3766">
          <w:rPr>
            <w:noProof/>
            <w:sz w:val="20"/>
            <w:szCs w:val="20"/>
          </w:rPr>
          <w:t xml:space="preserve">          </w:t>
        </w:r>
        <w:r w:rsidR="00A201EC">
          <w:rPr>
            <w:noProof/>
            <w:sz w:val="20"/>
            <w:szCs w:val="20"/>
          </w:rPr>
          <w:t xml:space="preserve"> Next</w:t>
        </w:r>
        <w:r w:rsidR="00AA3766" w:rsidRPr="00AA3766">
          <w:rPr>
            <w:noProof/>
            <w:sz w:val="20"/>
            <w:szCs w:val="20"/>
          </w:rPr>
          <w:t xml:space="preserve"> Review Date: </w:t>
        </w:r>
        <w:r w:rsidR="00741419">
          <w:rPr>
            <w:noProof/>
            <w:sz w:val="20"/>
            <w:szCs w:val="20"/>
          </w:rPr>
          <w:t>June 2025</w:t>
        </w:r>
      </w:p>
    </w:sdtContent>
  </w:sdt>
  <w:p w14:paraId="31BE3D24" w14:textId="77777777" w:rsidR="002637E2" w:rsidRPr="00AA3766" w:rsidRDefault="002637E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A772" w14:textId="77777777" w:rsidR="007D522A" w:rsidRDefault="007D522A" w:rsidP="00DC4ABB">
      <w:pPr>
        <w:spacing w:after="0" w:line="240" w:lineRule="auto"/>
      </w:pPr>
      <w:r>
        <w:separator/>
      </w:r>
    </w:p>
  </w:footnote>
  <w:footnote w:type="continuationSeparator" w:id="0">
    <w:p w14:paraId="2471FCA2" w14:textId="77777777" w:rsidR="007D522A" w:rsidRDefault="007D522A" w:rsidP="00DC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EE3F" w14:textId="7C09F560" w:rsidR="00DC4ABB" w:rsidRDefault="00DC4ABB" w:rsidP="00DC4ABB">
    <w:pPr>
      <w:pStyle w:val="Header"/>
      <w:jc w:val="right"/>
    </w:pPr>
    <w:r>
      <w:rPr>
        <w:noProof/>
      </w:rPr>
      <w:drawing>
        <wp:inline distT="0" distB="0" distL="0" distR="0" wp14:anchorId="251770F8" wp14:editId="78113674">
          <wp:extent cx="971550" cy="959406"/>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png"/>
                  <pic:cNvPicPr/>
                </pic:nvPicPr>
                <pic:blipFill>
                  <a:blip r:embed="rId1">
                    <a:extLst>
                      <a:ext uri="{28A0092B-C50C-407E-A947-70E740481C1C}">
                        <a14:useLocalDpi xmlns:a14="http://schemas.microsoft.com/office/drawing/2010/main" val="0"/>
                      </a:ext>
                    </a:extLst>
                  </a:blip>
                  <a:stretch>
                    <a:fillRect/>
                  </a:stretch>
                </pic:blipFill>
                <pic:spPr>
                  <a:xfrm>
                    <a:off x="0" y="0"/>
                    <a:ext cx="980665" cy="9684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59C1"/>
    <w:multiLevelType w:val="hybridMultilevel"/>
    <w:tmpl w:val="199274A6"/>
    <w:lvl w:ilvl="0" w:tplc="08090017">
      <w:start w:val="1"/>
      <w:numFmt w:val="lowerLetter"/>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481CF7"/>
    <w:multiLevelType w:val="hybridMultilevel"/>
    <w:tmpl w:val="0532A72A"/>
    <w:lvl w:ilvl="0" w:tplc="0809000F">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B46A89"/>
    <w:multiLevelType w:val="hybridMultilevel"/>
    <w:tmpl w:val="C25A7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6F4091"/>
    <w:multiLevelType w:val="hybridMultilevel"/>
    <w:tmpl w:val="6EBC9140"/>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66634DA"/>
    <w:multiLevelType w:val="hybridMultilevel"/>
    <w:tmpl w:val="AC863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EA96D6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1239533">
    <w:abstractNumId w:val="5"/>
  </w:num>
  <w:num w:numId="2" w16cid:durableId="207305549">
    <w:abstractNumId w:val="1"/>
  </w:num>
  <w:num w:numId="3" w16cid:durableId="1096171726">
    <w:abstractNumId w:val="3"/>
  </w:num>
  <w:num w:numId="4" w16cid:durableId="747270028">
    <w:abstractNumId w:val="0"/>
  </w:num>
  <w:num w:numId="5" w16cid:durableId="398360236">
    <w:abstractNumId w:val="4"/>
  </w:num>
  <w:num w:numId="6" w16cid:durableId="174228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D"/>
    <w:rsid w:val="000101DA"/>
    <w:rsid w:val="00040266"/>
    <w:rsid w:val="000A7AC2"/>
    <w:rsid w:val="000B4949"/>
    <w:rsid w:val="000C5EA0"/>
    <w:rsid w:val="00114596"/>
    <w:rsid w:val="00142088"/>
    <w:rsid w:val="001A48B2"/>
    <w:rsid w:val="00202E8E"/>
    <w:rsid w:val="002637E2"/>
    <w:rsid w:val="00275FD6"/>
    <w:rsid w:val="002B78B2"/>
    <w:rsid w:val="0043751A"/>
    <w:rsid w:val="004A6D0C"/>
    <w:rsid w:val="004E29EE"/>
    <w:rsid w:val="00536B93"/>
    <w:rsid w:val="005614BC"/>
    <w:rsid w:val="005749FA"/>
    <w:rsid w:val="005A235A"/>
    <w:rsid w:val="006663B5"/>
    <w:rsid w:val="00702AC8"/>
    <w:rsid w:val="00741419"/>
    <w:rsid w:val="0074522D"/>
    <w:rsid w:val="00746781"/>
    <w:rsid w:val="007760A7"/>
    <w:rsid w:val="00777AF9"/>
    <w:rsid w:val="00792201"/>
    <w:rsid w:val="007C0F9A"/>
    <w:rsid w:val="007D522A"/>
    <w:rsid w:val="00802E9F"/>
    <w:rsid w:val="008321D5"/>
    <w:rsid w:val="00845C1E"/>
    <w:rsid w:val="008A2B24"/>
    <w:rsid w:val="008C52EC"/>
    <w:rsid w:val="00906222"/>
    <w:rsid w:val="00A201EC"/>
    <w:rsid w:val="00A417C7"/>
    <w:rsid w:val="00A847FD"/>
    <w:rsid w:val="00AA3766"/>
    <w:rsid w:val="00B0787A"/>
    <w:rsid w:val="00B23567"/>
    <w:rsid w:val="00BA049E"/>
    <w:rsid w:val="00BC06EF"/>
    <w:rsid w:val="00C02F8A"/>
    <w:rsid w:val="00C62A48"/>
    <w:rsid w:val="00C6745E"/>
    <w:rsid w:val="00D71C6A"/>
    <w:rsid w:val="00DC4ABB"/>
    <w:rsid w:val="00E05B71"/>
    <w:rsid w:val="00E32972"/>
    <w:rsid w:val="00EC6767"/>
    <w:rsid w:val="00EE3E9C"/>
    <w:rsid w:val="00F40B12"/>
    <w:rsid w:val="00F42FC7"/>
    <w:rsid w:val="00F51275"/>
    <w:rsid w:val="00FD0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034B"/>
  <w15:chartTrackingRefBased/>
  <w15:docId w15:val="{B95823D5-99D0-4C5D-9AB8-CCBA2FF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A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C5EA0"/>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7FD"/>
    <w:pPr>
      <w:spacing w:after="0" w:line="240" w:lineRule="auto"/>
    </w:pPr>
  </w:style>
  <w:style w:type="paragraph" w:styleId="Header">
    <w:name w:val="header"/>
    <w:basedOn w:val="Normal"/>
    <w:link w:val="HeaderChar"/>
    <w:uiPriority w:val="99"/>
    <w:unhideWhenUsed/>
    <w:rsid w:val="00DC4AB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C4ABB"/>
  </w:style>
  <w:style w:type="paragraph" w:styleId="Footer">
    <w:name w:val="footer"/>
    <w:basedOn w:val="Normal"/>
    <w:link w:val="FooterChar"/>
    <w:uiPriority w:val="99"/>
    <w:unhideWhenUsed/>
    <w:rsid w:val="00DC4ABB"/>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C4ABB"/>
  </w:style>
  <w:style w:type="paragraph" w:styleId="ListParagraph">
    <w:name w:val="List Paragraph"/>
    <w:basedOn w:val="Normal"/>
    <w:uiPriority w:val="34"/>
    <w:qFormat/>
    <w:rsid w:val="00845C1E"/>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0C5EA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D704EFAA3DF4E80BA9516AD6DEFF5" ma:contentTypeVersion="13" ma:contentTypeDescription="Create a new document." ma:contentTypeScope="" ma:versionID="33df6d6c234b0b24498b0d041cb30f29">
  <xsd:schema xmlns:xsd="http://www.w3.org/2001/XMLSchema" xmlns:xs="http://www.w3.org/2001/XMLSchema" xmlns:p="http://schemas.microsoft.com/office/2006/metadata/properties" xmlns:ns3="0a35aa31-75eb-4945-96fc-c13f42d1f323" xmlns:ns4="d9ef2368-8538-4d65-8a6c-686f917362ec" targetNamespace="http://schemas.microsoft.com/office/2006/metadata/properties" ma:root="true" ma:fieldsID="c9a25a8176b9bd4d1930943473a2b8d7" ns3:_="" ns4:_="">
    <xsd:import namespace="0a35aa31-75eb-4945-96fc-c13f42d1f323"/>
    <xsd:import namespace="d9ef2368-8538-4d65-8a6c-686f917362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5aa31-75eb-4945-96fc-c13f42d1f3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f2368-8538-4d65-8a6c-686f917362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4D9D8-42B7-45A2-B092-464BC4042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5aa31-75eb-4945-96fc-c13f42d1f323"/>
    <ds:schemaRef ds:uri="d9ef2368-8538-4d65-8a6c-686f9173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AC48C-2FCD-424E-A4E2-9270DCD64C55}">
  <ds:schemaRefs>
    <ds:schemaRef ds:uri="http://schemas.microsoft.com/sharepoint/v3/contenttype/forms"/>
  </ds:schemaRefs>
</ds:datastoreItem>
</file>

<file path=customXml/itemProps3.xml><?xml version="1.0" encoding="utf-8"?>
<ds:datastoreItem xmlns:ds="http://schemas.openxmlformats.org/officeDocument/2006/customXml" ds:itemID="{29F432F4-65EF-4F8C-B8B0-E00D6466F6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Yvonne McCrae</cp:lastModifiedBy>
  <cp:revision>12</cp:revision>
  <cp:lastPrinted>2022-09-16T14:50:00Z</cp:lastPrinted>
  <dcterms:created xsi:type="dcterms:W3CDTF">2022-01-26T16:55:00Z</dcterms:created>
  <dcterms:modified xsi:type="dcterms:W3CDTF">2024-11-13T15:21:00Z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0x010100680D704EFAA3DF4E80BA9516AD6DEFF5</vt:lpwstr>
  </property>
</Properties>
</file>